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92A1B" w14:textId="738B2A70" w:rsidR="00ED6235" w:rsidRDefault="00ED6235"/>
    <w:p w14:paraId="3CE80665" w14:textId="2C4A2656" w:rsidR="00524523" w:rsidRPr="00524523" w:rsidRDefault="00524523" w:rsidP="00524523"/>
    <w:p w14:paraId="762A795A" w14:textId="31667852" w:rsidR="006A2494" w:rsidRDefault="006A2494" w:rsidP="00A33055">
      <w:pPr>
        <w:tabs>
          <w:tab w:val="left" w:pos="6660"/>
        </w:tabs>
        <w:ind w:right="51"/>
      </w:pPr>
      <w:r>
        <w:t xml:space="preserve">                                                                    </w:t>
      </w:r>
      <w:r w:rsidR="00A33055">
        <w:tab/>
      </w:r>
    </w:p>
    <w:p w14:paraId="50ED89DD" w14:textId="77777777" w:rsidR="00B72930" w:rsidRDefault="00B72930" w:rsidP="00A33055">
      <w:pPr>
        <w:tabs>
          <w:tab w:val="left" w:pos="6660"/>
        </w:tabs>
        <w:ind w:right="51"/>
      </w:pPr>
    </w:p>
    <w:p w14:paraId="5A5BE834" w14:textId="77777777" w:rsidR="007D55E5" w:rsidRDefault="0026285F" w:rsidP="0026285F">
      <w:pPr>
        <w:jc w:val="center"/>
        <w:rPr>
          <w:b/>
          <w:sz w:val="28"/>
          <w:szCs w:val="28"/>
        </w:rPr>
      </w:pPr>
      <w:r w:rsidRPr="00966977">
        <w:rPr>
          <w:b/>
          <w:sz w:val="28"/>
          <w:szCs w:val="28"/>
        </w:rPr>
        <w:t>I</w:t>
      </w:r>
      <w:r w:rsidR="007D55E5">
        <w:rPr>
          <w:b/>
          <w:sz w:val="28"/>
          <w:szCs w:val="28"/>
        </w:rPr>
        <w:t xml:space="preserve">NDICACIONES </w:t>
      </w:r>
      <w:r w:rsidR="00521916" w:rsidRPr="00966977">
        <w:rPr>
          <w:b/>
          <w:sz w:val="28"/>
          <w:szCs w:val="28"/>
        </w:rPr>
        <w:t xml:space="preserve"> </w:t>
      </w:r>
      <w:r w:rsidR="00966977" w:rsidRPr="00966977">
        <w:rPr>
          <w:b/>
          <w:sz w:val="28"/>
          <w:szCs w:val="28"/>
        </w:rPr>
        <w:t xml:space="preserve"> PARA ESTUDIANTES DE </w:t>
      </w:r>
      <w:r w:rsidR="00521916" w:rsidRPr="00966977">
        <w:rPr>
          <w:b/>
          <w:sz w:val="28"/>
          <w:szCs w:val="28"/>
        </w:rPr>
        <w:t>SERVICIO SOCIAL</w:t>
      </w:r>
    </w:p>
    <w:p w14:paraId="5A40C4E6" w14:textId="6DAC1A51" w:rsidR="00524523" w:rsidRPr="00966977" w:rsidRDefault="007D55E5" w:rsidP="00262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PERIODO</w:t>
      </w:r>
      <w:r w:rsidR="005A192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21 NOV 2023-22 MAYO 2024</w:t>
      </w:r>
    </w:p>
    <w:p w14:paraId="2DA7DDC6" w14:textId="2242456D" w:rsidR="0026285F" w:rsidRPr="007D55E5" w:rsidRDefault="007D55E5" w:rsidP="0026285F">
      <w:pPr>
        <w:jc w:val="center"/>
        <w:rPr>
          <w:b/>
          <w:sz w:val="22"/>
          <w:szCs w:val="22"/>
          <w:u w:val="single"/>
        </w:rPr>
      </w:pPr>
      <w:r w:rsidRPr="007D55E5">
        <w:rPr>
          <w:b/>
          <w:sz w:val="22"/>
          <w:szCs w:val="22"/>
          <w:u w:val="single"/>
        </w:rPr>
        <w:t>INSCRIPCIÓN</w:t>
      </w:r>
    </w:p>
    <w:p w14:paraId="2921A791" w14:textId="4D3107B0" w:rsidR="0026285F" w:rsidRDefault="00966977" w:rsidP="000105BB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Una vez que tenga la “Carta de aceptación”, deberá elaborar un plan de trabajo que incluya el  cronograma y las actividades a realizar, mismo que deberá entregar adjunta a la “Carta de aceptación al Departamento de Residencias Profesionales y Servicio Social.</w:t>
      </w:r>
    </w:p>
    <w:p w14:paraId="6B378D35" w14:textId="636E205E" w:rsidR="00966977" w:rsidRPr="007D55E5" w:rsidRDefault="007D55E5" w:rsidP="007D55E5">
      <w:pPr>
        <w:pStyle w:val="Prrafodelista"/>
        <w:jc w:val="center"/>
        <w:rPr>
          <w:rFonts w:eastAsia="Times New Roman" w:cstheme="minorHAnsi"/>
          <w:b/>
          <w:sz w:val="22"/>
          <w:szCs w:val="22"/>
          <w:u w:val="single"/>
          <w:lang w:eastAsia="es-MX"/>
        </w:rPr>
      </w:pPr>
      <w:r w:rsidRPr="007D55E5">
        <w:rPr>
          <w:rFonts w:eastAsia="Times New Roman" w:cstheme="minorHAnsi"/>
          <w:b/>
          <w:sz w:val="22"/>
          <w:szCs w:val="22"/>
          <w:u w:val="single"/>
          <w:lang w:eastAsia="es-MX"/>
        </w:rPr>
        <w:t>REPORTES BIMESTRALES</w:t>
      </w:r>
    </w:p>
    <w:p w14:paraId="302800A6" w14:textId="77777777" w:rsidR="00966977" w:rsidRDefault="00966977" w:rsidP="00966977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 xml:space="preserve">Son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>
        <w:rPr>
          <w:rFonts w:eastAsia="Times New Roman" w:cstheme="minorHAnsi"/>
          <w:sz w:val="22"/>
          <w:szCs w:val="22"/>
          <w:lang w:eastAsia="es-MX"/>
        </w:rPr>
        <w:t xml:space="preserve">tres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evaluaciones </w:t>
      </w:r>
      <w:r>
        <w:rPr>
          <w:rFonts w:eastAsia="Times New Roman" w:cstheme="minorHAnsi"/>
          <w:sz w:val="22"/>
          <w:szCs w:val="22"/>
          <w:lang w:eastAsia="es-MX"/>
        </w:rPr>
        <w:t xml:space="preserve">BIMESTRALES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parciales, </w:t>
      </w:r>
      <w:r>
        <w:rPr>
          <w:rFonts w:eastAsia="Times New Roman" w:cstheme="minorHAnsi"/>
          <w:sz w:val="22"/>
          <w:szCs w:val="22"/>
          <w:lang w:eastAsia="es-MX"/>
        </w:rPr>
        <w:t xml:space="preserve"> les recuerdo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que el period</w:t>
      </w:r>
      <w:r>
        <w:rPr>
          <w:rFonts w:eastAsia="Times New Roman" w:cstheme="minorHAnsi"/>
          <w:sz w:val="22"/>
          <w:szCs w:val="22"/>
          <w:lang w:eastAsia="es-MX"/>
        </w:rPr>
        <w:t xml:space="preserve">o para realizar su Servicio Social es de  seis meses. Debiendo cubrir 500 horas. </w:t>
      </w:r>
    </w:p>
    <w:p w14:paraId="09ADA132" w14:textId="77777777" w:rsidR="00966977" w:rsidRDefault="00966977" w:rsidP="00966977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F1563DF" w14:textId="504F2C37" w:rsidR="0026285F" w:rsidRPr="003905C0" w:rsidRDefault="0026285F" w:rsidP="000105BB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Los </w:t>
      </w:r>
      <w:r w:rsidR="00E93D2C">
        <w:rPr>
          <w:rFonts w:eastAsia="Times New Roman" w:cstheme="minorHAnsi"/>
          <w:sz w:val="22"/>
          <w:szCs w:val="22"/>
          <w:lang w:eastAsia="es-MX"/>
        </w:rPr>
        <w:t>cuatro</w:t>
      </w:r>
      <w:r w:rsidR="00D23B89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E93D2C">
        <w:rPr>
          <w:rFonts w:eastAsia="Times New Roman" w:cstheme="minorHAnsi"/>
          <w:sz w:val="22"/>
          <w:szCs w:val="22"/>
          <w:lang w:eastAsia="es-MX"/>
        </w:rPr>
        <w:t>reportes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para su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evaluaciones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parciales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E93D2C">
        <w:rPr>
          <w:rFonts w:eastAsia="Times New Roman" w:cstheme="minorHAnsi"/>
          <w:sz w:val="22"/>
          <w:szCs w:val="22"/>
          <w:lang w:eastAsia="es-MX"/>
        </w:rPr>
        <w:t xml:space="preserve">y </w:t>
      </w:r>
      <w:r w:rsidRPr="00B72930">
        <w:rPr>
          <w:rFonts w:eastAsia="Times New Roman" w:cstheme="minorHAnsi"/>
          <w:sz w:val="22"/>
          <w:szCs w:val="22"/>
          <w:lang w:eastAsia="es-MX"/>
        </w:rPr>
        <w:t>son los siguientes</w:t>
      </w:r>
      <w:r w:rsidRPr="00B72930">
        <w:rPr>
          <w:rFonts w:eastAsia="Times New Roman" w:cstheme="minorHAnsi"/>
          <w:sz w:val="22"/>
          <w:szCs w:val="22"/>
          <w:u w:val="single"/>
          <w:lang w:eastAsia="es-MX"/>
        </w:rPr>
        <w:t>:</w:t>
      </w:r>
    </w:p>
    <w:p w14:paraId="273ECC8C" w14:textId="77777777" w:rsidR="003905C0" w:rsidRPr="00E93D2C" w:rsidRDefault="003905C0" w:rsidP="003905C0">
      <w:pPr>
        <w:pStyle w:val="Prrafodelista"/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E93D2C">
        <w:rPr>
          <w:rFonts w:eastAsia="Times New Roman" w:cstheme="minorHAnsi"/>
          <w:color w:val="222222"/>
          <w:sz w:val="22"/>
          <w:szCs w:val="22"/>
          <w:lang w:eastAsia="es-MX"/>
        </w:rPr>
        <w:t>FORMATO XXII   Reporte bimestral de Servicio Social</w:t>
      </w:r>
    </w:p>
    <w:p w14:paraId="2F39D055" w14:textId="77777777" w:rsidR="003905C0" w:rsidRPr="00E93D2C" w:rsidRDefault="003905C0" w:rsidP="003905C0">
      <w:pPr>
        <w:pStyle w:val="Prrafodelista"/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E93D2C">
        <w:rPr>
          <w:rFonts w:eastAsia="Times New Roman" w:cstheme="minorHAnsi"/>
          <w:color w:val="222222"/>
          <w:sz w:val="22"/>
          <w:szCs w:val="22"/>
          <w:lang w:eastAsia="es-MX"/>
        </w:rPr>
        <w:t>FORMATO XXIII  Evaluación Cualitativa del Prestador de Servicio Social</w:t>
      </w:r>
    </w:p>
    <w:p w14:paraId="57FA0C91" w14:textId="77777777" w:rsidR="003905C0" w:rsidRPr="00E93D2C" w:rsidRDefault="003905C0" w:rsidP="003905C0">
      <w:pPr>
        <w:pStyle w:val="Prrafodelista"/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E93D2C">
        <w:rPr>
          <w:rFonts w:eastAsia="Times New Roman" w:cstheme="minorHAnsi"/>
          <w:color w:val="222222"/>
          <w:sz w:val="22"/>
          <w:szCs w:val="22"/>
          <w:lang w:eastAsia="es-MX"/>
        </w:rPr>
        <w:t>FORMATO XXIV  Autoevaluación Cualitativa del Prestador de Servicio Social</w:t>
      </w:r>
    </w:p>
    <w:p w14:paraId="2EC0FFA7" w14:textId="77777777" w:rsidR="003905C0" w:rsidRDefault="003905C0" w:rsidP="003905C0">
      <w:pPr>
        <w:pStyle w:val="Prrafodelista"/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E93D2C">
        <w:rPr>
          <w:rFonts w:eastAsia="Times New Roman" w:cstheme="minorHAnsi"/>
          <w:color w:val="222222"/>
          <w:sz w:val="22"/>
          <w:szCs w:val="22"/>
          <w:lang w:eastAsia="es-MX"/>
        </w:rPr>
        <w:t>FORMATO XXV   Evaluación de las Actividades del Prestador de Servicio Socia</w:t>
      </w:r>
      <w:r>
        <w:rPr>
          <w:rFonts w:eastAsia="Times New Roman" w:cstheme="minorHAnsi"/>
          <w:color w:val="222222"/>
          <w:sz w:val="22"/>
          <w:szCs w:val="22"/>
          <w:lang w:eastAsia="es-MX"/>
        </w:rPr>
        <w:t>l</w:t>
      </w:r>
    </w:p>
    <w:p w14:paraId="5470735D" w14:textId="77777777" w:rsidR="003905C0" w:rsidRDefault="003905C0" w:rsidP="003905C0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1FC5F235" w14:textId="7978199C" w:rsidR="005E4EFE" w:rsidRPr="00DA1511" w:rsidRDefault="003905C0" w:rsidP="005E4EFE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DA1511">
        <w:rPr>
          <w:rFonts w:eastAsia="Times New Roman" w:cstheme="minorHAnsi"/>
          <w:sz w:val="22"/>
          <w:szCs w:val="22"/>
          <w:lang w:eastAsia="es-MX"/>
        </w:rPr>
        <w:t xml:space="preserve">Se publican en formatos editables para ser llenados por el estudiante en computadora, excepto 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el cuadro "Nivel de desempeño del criterio" del formato XXIII EVALUACIÓN     CUALITATIVA; la evaluación la debe realizar  el asesor y firmar de visto bueno (Si no tiene asesor favor de eliminar de los formatos la firma de </w:t>
      </w:r>
      <w:proofErr w:type="spellStart"/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Vo.Bo</w:t>
      </w:r>
      <w:proofErr w:type="spellEnd"/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. del asesor, se considera que tiene </w:t>
      </w:r>
      <w:r w:rsidR="00DA1511"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asesor 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cuando el re</w:t>
      </w:r>
      <w:r w:rsidR="00CC3619">
        <w:rPr>
          <w:rFonts w:eastAsia="Times New Roman" w:cstheme="minorHAnsi"/>
          <w:color w:val="222222"/>
          <w:sz w:val="22"/>
          <w:szCs w:val="22"/>
          <w:lang w:eastAsia="es-MX"/>
        </w:rPr>
        <w:t>sponsable del programa en su “C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arta de aceptación</w:t>
      </w:r>
      <w:r w:rsidR="00CC3619">
        <w:rPr>
          <w:rFonts w:eastAsia="Times New Roman" w:cstheme="minorHAnsi"/>
          <w:color w:val="222222"/>
          <w:sz w:val="22"/>
          <w:szCs w:val="22"/>
          <w:lang w:eastAsia="es-MX"/>
        </w:rPr>
        <w:t>”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asigna un asesor)</w:t>
      </w:r>
      <w:r w:rsidR="00CC3619">
        <w:rPr>
          <w:rFonts w:eastAsia="Times New Roman" w:cstheme="minorHAnsi"/>
          <w:color w:val="222222"/>
          <w:sz w:val="22"/>
          <w:szCs w:val="22"/>
          <w:lang w:eastAsia="es-MX"/>
        </w:rPr>
        <w:t>,</w:t>
      </w:r>
      <w:r w:rsidR="005E4EFE"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y también debe firmar el responsable del programa de Servicio Social (Es la persona que firmó su "Carta de aceptación</w:t>
      </w:r>
      <w:r w:rsidR="005E4EFE" w:rsidRPr="00DA1511">
        <w:rPr>
          <w:rFonts w:ascii="Arial" w:eastAsia="Times New Roman" w:hAnsi="Arial" w:cs="Arial"/>
          <w:color w:val="222222"/>
          <w:lang w:eastAsia="es-MX"/>
        </w:rPr>
        <w:t>").</w:t>
      </w:r>
    </w:p>
    <w:p w14:paraId="370E3898" w14:textId="77777777" w:rsidR="005E4EFE" w:rsidRPr="00DA1511" w:rsidRDefault="005E4EFE" w:rsidP="005E4EFE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 w:rsidRPr="00DA1511">
        <w:rPr>
          <w:rFonts w:eastAsia="Times New Roman" w:cstheme="minorHAnsi"/>
          <w:sz w:val="22"/>
          <w:szCs w:val="22"/>
          <w:lang w:eastAsia="es-MX"/>
        </w:rPr>
        <w:t>Antes de imprimir deberá borrar las indicaciones marcadas con amarillo.</w:t>
      </w:r>
    </w:p>
    <w:p w14:paraId="3A9595EB" w14:textId="77777777" w:rsidR="005E4EFE" w:rsidRPr="00DA1511" w:rsidRDefault="005E4EFE" w:rsidP="005E4EFE">
      <w:pPr>
        <w:pStyle w:val="Prrafodelista"/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es-MX"/>
        </w:rPr>
      </w:pPr>
    </w:p>
    <w:p w14:paraId="02DC5724" w14:textId="31A8EB82" w:rsidR="003905C0" w:rsidRPr="00DA1511" w:rsidRDefault="005E4EFE" w:rsidP="003905C0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E93D2C">
        <w:rPr>
          <w:rFonts w:eastAsia="Times New Roman" w:cstheme="minorHAnsi"/>
          <w:color w:val="222222"/>
          <w:sz w:val="22"/>
          <w:szCs w:val="22"/>
          <w:lang w:eastAsia="es-MX"/>
        </w:rPr>
        <w:t>Los cuatro reportes se entregan de manera simultánea en original,  totalmente firmados</w:t>
      </w:r>
      <w:r w:rsidR="00DA1511"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con </w:t>
      </w:r>
      <w:proofErr w:type="gramStart"/>
      <w:r w:rsidR="00DA1511" w:rsidRPr="00DA1511">
        <w:rPr>
          <w:rFonts w:eastAsia="Times New Roman" w:cstheme="minorHAnsi"/>
          <w:color w:val="222222"/>
          <w:sz w:val="22"/>
          <w:szCs w:val="22"/>
          <w:lang w:eastAsia="es-MX"/>
        </w:rPr>
        <w:t>tinta azul y sellados</w:t>
      </w:r>
      <w:proofErr w:type="gramEnd"/>
      <w:r w:rsidR="007D55E5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</w:t>
      </w:r>
      <w:r w:rsidR="00DA1511" w:rsidRPr="00DA1511">
        <w:rPr>
          <w:rFonts w:eastAsia="Times New Roman" w:cstheme="minorHAnsi"/>
          <w:color w:val="222222"/>
          <w:sz w:val="22"/>
          <w:szCs w:val="22"/>
          <w:lang w:eastAsia="es-MX"/>
        </w:rPr>
        <w:t>(los que mencione sello),</w:t>
      </w:r>
      <w:r w:rsidRPr="00E93D2C">
        <w:rPr>
          <w:rFonts w:eastAsia="Times New Roman" w:cstheme="minorHAnsi"/>
          <w:color w:val="222222"/>
          <w:sz w:val="22"/>
          <w:szCs w:val="22"/>
          <w:lang w:eastAsia="es-MX"/>
        </w:rPr>
        <w:t xml:space="preserve">  en el Departamento de Residencias Profesionales y Servicio Social, </w:t>
      </w:r>
      <w:r w:rsidRPr="00E93D2C">
        <w:rPr>
          <w:rFonts w:eastAsia="Times New Roman" w:cstheme="minorHAnsi"/>
          <w:b/>
          <w:color w:val="222222"/>
          <w:sz w:val="22"/>
          <w:szCs w:val="22"/>
          <w:u w:val="single"/>
          <w:lang w:eastAsia="es-MX"/>
        </w:rPr>
        <w:t>en un horario de 8:30</w:t>
      </w:r>
      <w:r w:rsidRPr="00CC3619">
        <w:rPr>
          <w:rFonts w:eastAsia="Times New Roman" w:cstheme="minorHAnsi"/>
          <w:b/>
          <w:color w:val="222222"/>
          <w:sz w:val="22"/>
          <w:szCs w:val="22"/>
          <w:u w:val="single"/>
          <w:lang w:eastAsia="es-MX"/>
        </w:rPr>
        <w:t xml:space="preserve"> A.M.</w:t>
      </w:r>
      <w:r w:rsidRPr="00E93D2C">
        <w:rPr>
          <w:rFonts w:eastAsia="Times New Roman" w:cstheme="minorHAnsi"/>
          <w:b/>
          <w:color w:val="222222"/>
          <w:sz w:val="22"/>
          <w:szCs w:val="22"/>
          <w:u w:val="single"/>
          <w:lang w:eastAsia="es-MX"/>
        </w:rPr>
        <w:t>  a 12:00 A.M.</w:t>
      </w:r>
    </w:p>
    <w:p w14:paraId="5A07B700" w14:textId="02B5DF4C" w:rsidR="003905C0" w:rsidRPr="00DA1511" w:rsidRDefault="005E4EFE" w:rsidP="00A736EB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Las fechas </w:t>
      </w:r>
      <w:r w:rsidR="00CC3619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para la entrega de reportes  bimestrales son las siguientes:</w:t>
      </w:r>
    </w:p>
    <w:p w14:paraId="64D9CB07" w14:textId="6FF11A4E" w:rsidR="005E4EFE" w:rsidRPr="00DA1511" w:rsidRDefault="005E4EFE" w:rsidP="005E4EFE">
      <w:pPr>
        <w:pStyle w:val="Prrafodelista"/>
        <w:numPr>
          <w:ilvl w:val="0"/>
          <w:numId w:val="12"/>
        </w:num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El primer perio</w:t>
      </w:r>
      <w:r w:rsidR="007D55E5">
        <w:rPr>
          <w:rFonts w:eastAsia="Times New Roman" w:cstheme="minorHAnsi"/>
          <w:color w:val="222222"/>
          <w:sz w:val="22"/>
          <w:szCs w:val="22"/>
          <w:lang w:eastAsia="es-MX"/>
        </w:rPr>
        <w:t>do a evaluar es del 21 de noviembre de 2023  al 22 de enero de 2024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, fecha límite para</w:t>
      </w:r>
      <w:r w:rsidR="007D55E5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la entrega 26 de enero de 2024.</w:t>
      </w:r>
    </w:p>
    <w:p w14:paraId="124EC933" w14:textId="2037B391" w:rsidR="005E4EFE" w:rsidRPr="00DA1511" w:rsidRDefault="005E4EFE" w:rsidP="005E4EFE">
      <w:pPr>
        <w:pStyle w:val="Prrafodelista"/>
        <w:numPr>
          <w:ilvl w:val="0"/>
          <w:numId w:val="12"/>
        </w:num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El segundo</w:t>
      </w:r>
      <w:r w:rsidR="007D55E5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periodo a evaluar es del 23 de enero al 22 de marzo de 2024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, fecha límite pa</w:t>
      </w:r>
      <w:r w:rsidR="007D55E5">
        <w:rPr>
          <w:rFonts w:eastAsia="Times New Roman" w:cstheme="minorHAnsi"/>
          <w:color w:val="222222"/>
          <w:sz w:val="22"/>
          <w:szCs w:val="22"/>
          <w:lang w:eastAsia="es-MX"/>
        </w:rPr>
        <w:t>ra entregar 26 de marzo de 2024.</w:t>
      </w:r>
    </w:p>
    <w:p w14:paraId="73897474" w14:textId="6B96A4C7" w:rsidR="005E4EFE" w:rsidRPr="00DA1511" w:rsidRDefault="005E4EFE" w:rsidP="005E4EFE">
      <w:pPr>
        <w:pStyle w:val="Prrafodelista"/>
        <w:numPr>
          <w:ilvl w:val="0"/>
          <w:numId w:val="12"/>
        </w:num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El ter</w:t>
      </w:r>
      <w:r w:rsidR="007D55E5">
        <w:rPr>
          <w:rFonts w:eastAsia="Times New Roman" w:cstheme="minorHAnsi"/>
          <w:color w:val="222222"/>
          <w:sz w:val="22"/>
          <w:szCs w:val="22"/>
          <w:lang w:eastAsia="es-MX"/>
        </w:rPr>
        <w:t>cer periodo a evaluar es 23 de marzo al 22 de mayo de 2024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, fecha límite para</w:t>
      </w:r>
      <w:r w:rsidR="007D55E5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entregar 27 mayo de 2024.</w:t>
      </w:r>
    </w:p>
    <w:p w14:paraId="39B4B6E9" w14:textId="12DC91B7" w:rsidR="005E4EFE" w:rsidRPr="007D55E5" w:rsidRDefault="007D55E5" w:rsidP="007D55E5">
      <w:pPr>
        <w:pStyle w:val="Prrafodelista"/>
        <w:shd w:val="clear" w:color="auto" w:fill="FFFFFF"/>
        <w:jc w:val="center"/>
        <w:rPr>
          <w:rFonts w:eastAsia="Times New Roman" w:cstheme="minorHAnsi"/>
          <w:b/>
          <w:color w:val="222222"/>
          <w:sz w:val="22"/>
          <w:szCs w:val="22"/>
          <w:u w:val="single"/>
          <w:lang w:eastAsia="es-MX"/>
        </w:rPr>
      </w:pPr>
      <w:r w:rsidRPr="007D55E5">
        <w:rPr>
          <w:rFonts w:eastAsia="Times New Roman" w:cstheme="minorHAnsi"/>
          <w:b/>
          <w:color w:val="222222"/>
          <w:sz w:val="22"/>
          <w:szCs w:val="22"/>
          <w:u w:val="single"/>
          <w:lang w:eastAsia="es-MX"/>
        </w:rPr>
        <w:t>REPORTES FINALES</w:t>
      </w:r>
    </w:p>
    <w:p w14:paraId="414D7AE5" w14:textId="7FA279AD" w:rsidR="003905C0" w:rsidRDefault="005E4EFE" w:rsidP="00C272FE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DA1511">
        <w:rPr>
          <w:rFonts w:eastAsia="Times New Roman" w:cstheme="minorHAnsi"/>
          <w:sz w:val="22"/>
          <w:szCs w:val="22"/>
          <w:lang w:eastAsia="es-MX"/>
        </w:rPr>
        <w:t>El Departamento de Residencias Profesionales y Servicio Social es el responsable de la calificación final, por lo que es importante permanezcan en comunicación constante, para la entrega puntual de los reportes parciales y finales.</w:t>
      </w:r>
    </w:p>
    <w:p w14:paraId="16442B06" w14:textId="77777777" w:rsidR="00CC3619" w:rsidRDefault="00CC3619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D00D841" w14:textId="77777777" w:rsidR="00966977" w:rsidRDefault="00966977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BA568A9" w14:textId="77777777" w:rsidR="005A1925" w:rsidRDefault="005A1925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43AD1CA5" w14:textId="77777777" w:rsidR="005A1925" w:rsidRDefault="005A1925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330CC84" w14:textId="77777777" w:rsidR="005A1925" w:rsidRDefault="005A1925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222D757" w14:textId="77777777" w:rsidR="005A1925" w:rsidRDefault="005A1925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54753657" w14:textId="77777777" w:rsidR="00966977" w:rsidRDefault="00966977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2FB283D8" w14:textId="77777777" w:rsidR="00966977" w:rsidRDefault="00966977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E78BFF2" w14:textId="77777777" w:rsidR="00966977" w:rsidRPr="00DA1511" w:rsidRDefault="00966977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415F9B2D" w14:textId="3CCA93B5" w:rsidR="005E4EFE" w:rsidRPr="00DA1511" w:rsidRDefault="00DA1511" w:rsidP="000105BB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b/>
          <w:sz w:val="22"/>
          <w:szCs w:val="22"/>
          <w:u w:val="single"/>
          <w:lang w:eastAsia="es-MX"/>
        </w:rPr>
      </w:pPr>
      <w:r w:rsidRPr="00DA1511">
        <w:rPr>
          <w:rFonts w:eastAsia="Times New Roman" w:cstheme="minorHAnsi"/>
          <w:sz w:val="22"/>
          <w:szCs w:val="22"/>
          <w:lang w:eastAsia="es-MX"/>
        </w:rPr>
        <w:t xml:space="preserve">Al finalizar su Servicio Social tendrán </w:t>
      </w:r>
      <w:r w:rsidRPr="00DA1511">
        <w:rPr>
          <w:rFonts w:eastAsia="Times New Roman" w:cstheme="minorHAnsi"/>
          <w:b/>
          <w:sz w:val="22"/>
          <w:szCs w:val="22"/>
          <w:u w:val="single"/>
          <w:lang w:eastAsia="es-MX"/>
        </w:rPr>
        <w:t>15 días naturales</w:t>
      </w:r>
      <w:r w:rsidRPr="00DA1511">
        <w:rPr>
          <w:rFonts w:eastAsia="Times New Roman" w:cstheme="minorHAnsi"/>
          <w:sz w:val="22"/>
          <w:szCs w:val="22"/>
          <w:lang w:eastAsia="es-MX"/>
        </w:rPr>
        <w:t xml:space="preserve"> para  entregar el formato original de la “Carta de ter</w:t>
      </w:r>
      <w:r w:rsidR="007D55E5">
        <w:rPr>
          <w:rFonts w:eastAsia="Times New Roman" w:cstheme="minorHAnsi"/>
          <w:sz w:val="22"/>
          <w:szCs w:val="22"/>
          <w:lang w:eastAsia="es-MX"/>
        </w:rPr>
        <w:t>minación”</w:t>
      </w:r>
      <w:r w:rsidR="007653CE">
        <w:rPr>
          <w:rFonts w:eastAsia="Times New Roman" w:cstheme="minorHAnsi"/>
          <w:sz w:val="22"/>
          <w:szCs w:val="22"/>
          <w:lang w:eastAsia="es-MX"/>
        </w:rPr>
        <w:t xml:space="preserve"> y “Conclusiones y encuesta”</w:t>
      </w:r>
      <w:r w:rsidR="007D55E5">
        <w:rPr>
          <w:rFonts w:eastAsia="Times New Roman" w:cstheme="minorHAnsi"/>
          <w:sz w:val="22"/>
          <w:szCs w:val="22"/>
          <w:lang w:eastAsia="es-MX"/>
        </w:rPr>
        <w:t xml:space="preserve"> (publicado en página oficial)</w:t>
      </w:r>
      <w:r w:rsidRPr="00DA1511">
        <w:rPr>
          <w:rFonts w:eastAsia="Times New Roman" w:cstheme="minorHAnsi"/>
          <w:sz w:val="22"/>
          <w:szCs w:val="22"/>
          <w:lang w:eastAsia="es-MX"/>
        </w:rPr>
        <w:t xml:space="preserve">, debidamente firmado y sellado al Departamento de Residencias Profesionales, </w:t>
      </w:r>
      <w:r w:rsidRPr="00DA1511">
        <w:rPr>
          <w:rFonts w:eastAsia="Times New Roman" w:cstheme="minorHAnsi"/>
          <w:b/>
          <w:sz w:val="22"/>
          <w:szCs w:val="22"/>
          <w:u w:val="single"/>
          <w:lang w:eastAsia="es-MX"/>
        </w:rPr>
        <w:t>NO SE RECIBIRÁ NINGÚN FORMATO DESPUÉS DE LA FECHA INDICADA.</w:t>
      </w:r>
    </w:p>
    <w:p w14:paraId="4C8CCEFC" w14:textId="296895E2" w:rsidR="00B72930" w:rsidRPr="00B72930" w:rsidRDefault="002B7667" w:rsidP="00966977">
      <w:pPr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ab/>
      </w:r>
    </w:p>
    <w:p w14:paraId="35F6FD55" w14:textId="2E8FAF99" w:rsidR="003C6B7B" w:rsidRPr="00B72930" w:rsidRDefault="003C6B7B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Par</w:t>
      </w:r>
      <w:r w:rsidR="00DA1511">
        <w:rPr>
          <w:rFonts w:eastAsia="Times New Roman" w:cstheme="minorHAnsi"/>
          <w:sz w:val="22"/>
          <w:szCs w:val="22"/>
          <w:lang w:eastAsia="es-MX"/>
        </w:rPr>
        <w:t>a las dudas relacionadas con el Servicio Social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 ponemos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a su disposición el correo siguiente: </w:t>
      </w:r>
      <w:hyperlink r:id="rId8" w:history="1">
        <w:r w:rsidR="00DA1511" w:rsidRPr="00174D2D">
          <w:rPr>
            <w:rStyle w:val="Hipervnculo"/>
            <w:rFonts w:eastAsia="Times New Roman" w:cstheme="minorHAnsi"/>
            <w:sz w:val="22"/>
            <w:szCs w:val="22"/>
            <w:lang w:eastAsia="es-MX"/>
          </w:rPr>
          <w:t>servicio.social@itsoeh.edu.mx</w:t>
        </w:r>
      </w:hyperlink>
    </w:p>
    <w:p w14:paraId="617DE66B" w14:textId="7E7C0081" w:rsidR="0081712D" w:rsidRDefault="0081712D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Para cualquier duda</w:t>
      </w:r>
      <w:r w:rsidR="00B72930" w:rsidRPr="00B72930">
        <w:rPr>
          <w:rFonts w:eastAsia="Times New Roman" w:cstheme="minorHAnsi"/>
          <w:sz w:val="22"/>
          <w:szCs w:val="22"/>
          <w:lang w:eastAsia="es-MX"/>
        </w:rPr>
        <w:t xml:space="preserve"> o comentario deberá anotar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su nombre, matrícula</w:t>
      </w:r>
      <w:r w:rsidR="007D55E5">
        <w:rPr>
          <w:rFonts w:eastAsia="Times New Roman" w:cstheme="minorHAnsi"/>
          <w:sz w:val="22"/>
          <w:szCs w:val="22"/>
          <w:lang w:eastAsia="es-MX"/>
        </w:rPr>
        <w:t>, programa educativo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y número de expediente.</w:t>
      </w:r>
    </w:p>
    <w:p w14:paraId="74E58FC7" w14:textId="20A66124" w:rsidR="00901C4D" w:rsidRDefault="00901C4D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El departamento de Residencias Profesionales y Servicio Social s enecuentra en el edificio de Dirección General, a mano izquierda de la entrada principal.</w:t>
      </w:r>
    </w:p>
    <w:p w14:paraId="120CE398" w14:textId="77777777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1383EB41" w14:textId="54042909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ATENTAMENTE</w:t>
      </w:r>
    </w:p>
    <w:p w14:paraId="46E4D675" w14:textId="2A82E549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LIC. CARMEN ROJO MONROY</w:t>
      </w:r>
    </w:p>
    <w:p w14:paraId="3EA712A4" w14:textId="7AA2F4D6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JEFA DE RESIDENCIAS PROFESIONALES Y SERVICIO SOCIAL</w:t>
      </w:r>
    </w:p>
    <w:p w14:paraId="42915A99" w14:textId="5D4D833C" w:rsidR="007653CE" w:rsidRDefault="007653CE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 xml:space="preserve">738 73 5 4000 </w:t>
      </w:r>
      <w:proofErr w:type="spellStart"/>
      <w:r>
        <w:rPr>
          <w:rFonts w:eastAsia="Times New Roman" w:cstheme="minorHAnsi"/>
          <w:sz w:val="22"/>
          <w:szCs w:val="22"/>
          <w:lang w:eastAsia="es-MX"/>
        </w:rPr>
        <w:t>ext</w:t>
      </w:r>
      <w:proofErr w:type="spellEnd"/>
      <w:r>
        <w:rPr>
          <w:rFonts w:eastAsia="Times New Roman" w:cstheme="minorHAnsi"/>
          <w:sz w:val="22"/>
          <w:szCs w:val="22"/>
          <w:lang w:eastAsia="es-MX"/>
        </w:rPr>
        <w:t xml:space="preserve"> 512</w:t>
      </w:r>
    </w:p>
    <w:p w14:paraId="63DA8659" w14:textId="77777777" w:rsidR="00966977" w:rsidRPr="00B72930" w:rsidRDefault="00966977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3D693E7" w14:textId="77777777" w:rsidR="0081712D" w:rsidRPr="00B72930" w:rsidRDefault="0081712D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bookmarkStart w:id="0" w:name="_GoBack"/>
      <w:bookmarkEnd w:id="0"/>
    </w:p>
    <w:p w14:paraId="39F4E9FF" w14:textId="77777777" w:rsidR="0081712D" w:rsidRPr="00B72930" w:rsidRDefault="0081712D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71E70002" w14:textId="77777777" w:rsidR="000105BB" w:rsidRPr="00B72930" w:rsidRDefault="000105BB" w:rsidP="000105BB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15633601" w14:textId="77777777" w:rsidR="0026285F" w:rsidRPr="00B72930" w:rsidRDefault="0026285F" w:rsidP="0026285F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sectPr w:rsidR="0026285F" w:rsidRPr="00B72930" w:rsidSect="002B16E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F5FEA" w14:textId="77777777" w:rsidR="006F1A36" w:rsidRDefault="006F1A36" w:rsidP="00524523">
      <w:r>
        <w:separator/>
      </w:r>
    </w:p>
  </w:endnote>
  <w:endnote w:type="continuationSeparator" w:id="0">
    <w:p w14:paraId="209DA0C3" w14:textId="77777777" w:rsidR="006F1A36" w:rsidRDefault="006F1A36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Arial"/>
    <w:charset w:val="4D"/>
    <w:family w:val="auto"/>
    <w:pitch w:val="variable"/>
    <w:sig w:usb0="00000001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14F7" w14:textId="241630EC" w:rsidR="00C45BC3" w:rsidRDefault="008B4629">
    <w:pPr>
      <w:pStyle w:val="Piedepgina"/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4624" behindDoc="1" locked="0" layoutInCell="1" allowOverlap="1" wp14:anchorId="7CF8D30C" wp14:editId="4F9F9C9D">
          <wp:simplePos x="0" y="0"/>
          <wp:positionH relativeFrom="margin">
            <wp:posOffset>521970</wp:posOffset>
          </wp:positionH>
          <wp:positionV relativeFrom="paragraph">
            <wp:posOffset>-620261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0AE74C54" wp14:editId="025F8C9A">
          <wp:simplePos x="0" y="0"/>
          <wp:positionH relativeFrom="column">
            <wp:posOffset>-193675</wp:posOffset>
          </wp:positionH>
          <wp:positionV relativeFrom="paragraph">
            <wp:posOffset>-629419</wp:posOffset>
          </wp:positionV>
          <wp:extent cx="674285" cy="397440"/>
          <wp:effectExtent l="0" t="0" r="0" b="0"/>
          <wp:wrapNone/>
          <wp:docPr id="54" name="Imagen 54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85" cy="39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E70"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76D51D1D" wp14:editId="04BD1A91">
              <wp:simplePos x="0" y="0"/>
              <wp:positionH relativeFrom="margin">
                <wp:posOffset>-180535</wp:posOffset>
              </wp:positionH>
              <wp:positionV relativeFrom="paragraph">
                <wp:posOffset>-195384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56438" w14:textId="77777777" w:rsidR="008B4629" w:rsidRDefault="00774E70" w:rsidP="00774E70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número. 2000 Carr. Mixquiahuala-Tula km. 2.5, Mixquiahuala de Juárez C.P. 42700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74C080F" w14:textId="58C6CFD0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774E70"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(738) 73 540 00</w:t>
                          </w:r>
                          <w:r w:rsidR="008B462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| </w:t>
                          </w:r>
                          <w:r w:rsidR="00774E70" w:rsidRP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www.itsoeh.edu.mx</w:t>
                          </w:r>
                          <w:r w:rsid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0ADDE678" w14:textId="77777777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51D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4.2pt;margin-top:-15.4pt;width:464.15pt;height:52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" filled="f" stroked="f">
              <v:textbox>
                <w:txbxContent>
                  <w:p w14:paraId="1A956438" w14:textId="77777777" w:rsidR="008B4629" w:rsidRDefault="00774E70" w:rsidP="00774E70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número. 2000 Carr. Mixquiahuala-Tula km. 2.5, Mixquiahuala de Juárez C.P. 42700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14:paraId="074C080F" w14:textId="58C6CFD0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</w:t>
                    </w:r>
                    <w:r w:rsidR="00774E70"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(738) 73 540 00</w:t>
                    </w:r>
                    <w:r w:rsidR="008B462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| </w:t>
                    </w:r>
                    <w:r w:rsidR="00774E70" w:rsidRP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www.itsoeh.edu.mx</w:t>
                    </w:r>
                    <w:r w:rsid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</w:p>
                  <w:p w14:paraId="0ADDE678" w14:textId="77777777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5BC3" w:rsidRPr="00C45BC3"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4B6DD3F5" wp14:editId="7EEB1387">
          <wp:simplePos x="0" y="0"/>
          <wp:positionH relativeFrom="margin">
            <wp:posOffset>-213360</wp:posOffset>
          </wp:positionH>
          <wp:positionV relativeFrom="paragraph">
            <wp:posOffset>-81280</wp:posOffset>
          </wp:positionV>
          <wp:extent cx="6431280" cy="76327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D2271" w14:textId="77777777" w:rsidR="006F1A36" w:rsidRDefault="006F1A36" w:rsidP="00524523">
      <w:r>
        <w:separator/>
      </w:r>
    </w:p>
  </w:footnote>
  <w:footnote w:type="continuationSeparator" w:id="0">
    <w:p w14:paraId="3DCA9CF7" w14:textId="77777777" w:rsidR="006F1A36" w:rsidRDefault="006F1A36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7E52619B" w:rsidR="00524523" w:rsidRDefault="002C2BAD">
    <w:pPr>
      <w:pStyle w:val="Encabezado"/>
    </w:pPr>
    <w:r w:rsidRPr="00144A47">
      <w:rPr>
        <w:noProof/>
        <w:lang w:eastAsia="es-MX"/>
      </w:rPr>
      <w:drawing>
        <wp:anchor distT="0" distB="0" distL="114300" distR="114300" simplePos="0" relativeHeight="251683840" behindDoc="0" locked="0" layoutInCell="1" allowOverlap="1" wp14:anchorId="397774D0" wp14:editId="27227E22">
          <wp:simplePos x="0" y="0"/>
          <wp:positionH relativeFrom="column">
            <wp:posOffset>5709285</wp:posOffset>
          </wp:positionH>
          <wp:positionV relativeFrom="paragraph">
            <wp:posOffset>-392430</wp:posOffset>
          </wp:positionV>
          <wp:extent cx="285750" cy="904875"/>
          <wp:effectExtent l="0" t="0" r="0" b="0"/>
          <wp:wrapThrough wrapText="bothSides">
            <wp:wrapPolygon edited="0">
              <wp:start x="0" y="0"/>
              <wp:lineTo x="0" y="16825"/>
              <wp:lineTo x="20160" y="16825"/>
              <wp:lineTo x="20160" y="0"/>
              <wp:lineTo x="0" y="0"/>
            </wp:wrapPolygon>
          </wp:wrapThrough>
          <wp:docPr id="9" name="Imagen 9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08" r="38053" b="-33333"/>
                  <a:stretch/>
                </pic:blipFill>
                <pic:spPr bwMode="auto">
                  <a:xfrm>
                    <a:off x="0" y="0"/>
                    <a:ext cx="2857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52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697A638" wp14:editId="04CBFAA8">
          <wp:simplePos x="0" y="0"/>
          <wp:positionH relativeFrom="margin">
            <wp:posOffset>1891030</wp:posOffset>
          </wp:positionH>
          <wp:positionV relativeFrom="paragraph">
            <wp:posOffset>-240030</wp:posOffset>
          </wp:positionV>
          <wp:extent cx="1114425" cy="419100"/>
          <wp:effectExtent l="0" t="0" r="9525" b="0"/>
          <wp:wrapNone/>
          <wp:docPr id="20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81792" behindDoc="1" locked="0" layoutInCell="1" allowOverlap="1" wp14:anchorId="1B7FEF21" wp14:editId="498D8829">
          <wp:simplePos x="0" y="0"/>
          <wp:positionH relativeFrom="margin">
            <wp:posOffset>3634740</wp:posOffset>
          </wp:positionH>
          <wp:positionV relativeFrom="paragraph">
            <wp:posOffset>-230505</wp:posOffset>
          </wp:positionV>
          <wp:extent cx="1771650" cy="473075"/>
          <wp:effectExtent l="0" t="0" r="0" b="0"/>
          <wp:wrapNone/>
          <wp:docPr id="6" name="Imagen 6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77165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9744" behindDoc="1" locked="0" layoutInCell="1" allowOverlap="1" wp14:anchorId="2952CF5C" wp14:editId="59FA8A3D">
          <wp:simplePos x="0" y="0"/>
          <wp:positionH relativeFrom="margin">
            <wp:posOffset>-361950</wp:posOffset>
          </wp:positionH>
          <wp:positionV relativeFrom="paragraph">
            <wp:posOffset>-316230</wp:posOffset>
          </wp:positionV>
          <wp:extent cx="1314450" cy="571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49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BBE72" wp14:editId="037B468C">
              <wp:simplePos x="0" y="0"/>
              <wp:positionH relativeFrom="column">
                <wp:posOffset>1764030</wp:posOffset>
              </wp:positionH>
              <wp:positionV relativeFrom="paragraph">
                <wp:posOffset>731274</wp:posOffset>
              </wp:positionV>
              <wp:extent cx="3894667" cy="622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667" cy="62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A78" w14:textId="271C8578" w:rsidR="00524523" w:rsidRDefault="00524523" w:rsidP="006A249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3013DD9F" w14:textId="2D66482F" w:rsidR="00524523" w:rsidRPr="006A2494" w:rsidRDefault="0026285F" w:rsidP="006A249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 Profesionales y Servicio Social</w:t>
                          </w:r>
                        </w:p>
                        <w:p w14:paraId="0529DEDA" w14:textId="77777777" w:rsidR="00524523" w:rsidRDefault="00524523" w:rsidP="0052452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BE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8.9pt;margin-top:57.6pt;width:306.65pt;height:4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7/tw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" filled="f" stroked="f">
              <v:textbox>
                <w:txbxContent>
                  <w:p w14:paraId="4A87EA78" w14:textId="271C8578" w:rsidR="00524523" w:rsidRDefault="00524523" w:rsidP="006A249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3013DD9F" w14:textId="2D66482F" w:rsidR="00524523" w:rsidRPr="006A2494" w:rsidRDefault="0026285F" w:rsidP="006A249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 Profesionales y Servicio Social</w:t>
                    </w:r>
                  </w:p>
                  <w:p w14:paraId="0529DEDA" w14:textId="77777777" w:rsidR="00524523" w:rsidRDefault="00524523" w:rsidP="0052452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42ED"/>
    <w:multiLevelType w:val="hybridMultilevel"/>
    <w:tmpl w:val="FD9848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3CAC"/>
    <w:multiLevelType w:val="hybridMultilevel"/>
    <w:tmpl w:val="9566F98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987091"/>
    <w:multiLevelType w:val="hybridMultilevel"/>
    <w:tmpl w:val="11D09FE0"/>
    <w:lvl w:ilvl="0" w:tplc="BE4ABF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0C90"/>
    <w:multiLevelType w:val="hybridMultilevel"/>
    <w:tmpl w:val="F1A4E47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841FD"/>
    <w:multiLevelType w:val="hybridMultilevel"/>
    <w:tmpl w:val="334C534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FE271B"/>
    <w:multiLevelType w:val="hybridMultilevel"/>
    <w:tmpl w:val="7F22D1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C6AE7"/>
    <w:multiLevelType w:val="hybridMultilevel"/>
    <w:tmpl w:val="D45E99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C7D01"/>
    <w:multiLevelType w:val="hybridMultilevel"/>
    <w:tmpl w:val="CDC6CC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8F5D3C"/>
    <w:multiLevelType w:val="hybridMultilevel"/>
    <w:tmpl w:val="D220BEBC"/>
    <w:lvl w:ilvl="0" w:tplc="3AF417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95EF0"/>
    <w:multiLevelType w:val="hybridMultilevel"/>
    <w:tmpl w:val="E0CA541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7B222D"/>
    <w:multiLevelType w:val="hybridMultilevel"/>
    <w:tmpl w:val="BB682C2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6C5755"/>
    <w:multiLevelType w:val="hybridMultilevel"/>
    <w:tmpl w:val="AC945CC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105BB"/>
    <w:rsid w:val="00062DBD"/>
    <w:rsid w:val="000857DA"/>
    <w:rsid w:val="00111CE9"/>
    <w:rsid w:val="00167197"/>
    <w:rsid w:val="00197EF5"/>
    <w:rsid w:val="001C2D2A"/>
    <w:rsid w:val="001F5125"/>
    <w:rsid w:val="00243991"/>
    <w:rsid w:val="002524C7"/>
    <w:rsid w:val="0026285F"/>
    <w:rsid w:val="002B16EB"/>
    <w:rsid w:val="002B7667"/>
    <w:rsid w:val="002C2BAD"/>
    <w:rsid w:val="003051FC"/>
    <w:rsid w:val="003708D1"/>
    <w:rsid w:val="003905C0"/>
    <w:rsid w:val="003C6B7B"/>
    <w:rsid w:val="004070E6"/>
    <w:rsid w:val="00425B40"/>
    <w:rsid w:val="004523AB"/>
    <w:rsid w:val="00493BA7"/>
    <w:rsid w:val="004E7B09"/>
    <w:rsid w:val="004F5E4C"/>
    <w:rsid w:val="00521916"/>
    <w:rsid w:val="00524523"/>
    <w:rsid w:val="00592AB9"/>
    <w:rsid w:val="005A1925"/>
    <w:rsid w:val="005C4283"/>
    <w:rsid w:val="005E4EFE"/>
    <w:rsid w:val="0065144A"/>
    <w:rsid w:val="00696099"/>
    <w:rsid w:val="006A2494"/>
    <w:rsid w:val="006F1A36"/>
    <w:rsid w:val="007653CE"/>
    <w:rsid w:val="00774E70"/>
    <w:rsid w:val="007C4DE1"/>
    <w:rsid w:val="007D55E5"/>
    <w:rsid w:val="007E50CA"/>
    <w:rsid w:val="0081003F"/>
    <w:rsid w:val="0081712D"/>
    <w:rsid w:val="008921D2"/>
    <w:rsid w:val="008B420E"/>
    <w:rsid w:val="008B4629"/>
    <w:rsid w:val="008D1E21"/>
    <w:rsid w:val="008D39A5"/>
    <w:rsid w:val="00901C4D"/>
    <w:rsid w:val="00950A22"/>
    <w:rsid w:val="00966977"/>
    <w:rsid w:val="00A33055"/>
    <w:rsid w:val="00B2187E"/>
    <w:rsid w:val="00B618F7"/>
    <w:rsid w:val="00B72930"/>
    <w:rsid w:val="00B76A7A"/>
    <w:rsid w:val="00B770F3"/>
    <w:rsid w:val="00BE4CCA"/>
    <w:rsid w:val="00C45BC3"/>
    <w:rsid w:val="00C55E76"/>
    <w:rsid w:val="00CA15EB"/>
    <w:rsid w:val="00CB214B"/>
    <w:rsid w:val="00CC3619"/>
    <w:rsid w:val="00D1354E"/>
    <w:rsid w:val="00D23B89"/>
    <w:rsid w:val="00D25DFB"/>
    <w:rsid w:val="00D36E1C"/>
    <w:rsid w:val="00D87662"/>
    <w:rsid w:val="00DA1511"/>
    <w:rsid w:val="00DF0B91"/>
    <w:rsid w:val="00E04110"/>
    <w:rsid w:val="00E50CF0"/>
    <w:rsid w:val="00E93D2C"/>
    <w:rsid w:val="00E9453F"/>
    <w:rsid w:val="00EC47C8"/>
    <w:rsid w:val="00ED6235"/>
    <w:rsid w:val="00E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628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3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.social@itsoeh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ADD5-5E51-445A-952B-A4880BF2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8</cp:revision>
  <cp:lastPrinted>2022-08-31T16:36:00Z</cp:lastPrinted>
  <dcterms:created xsi:type="dcterms:W3CDTF">2022-08-31T21:55:00Z</dcterms:created>
  <dcterms:modified xsi:type="dcterms:W3CDTF">2023-11-09T22:05:00Z</dcterms:modified>
</cp:coreProperties>
</file>